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8E" w:rsidRPr="008D430E" w:rsidRDefault="007D5C8E" w:rsidP="007D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43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ПОКАЗАТЕЛИ </w:t>
      </w:r>
      <w:hyperlink r:id="rId7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 w:rsidRPr="008D430E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МОНИТОРИНГА</w:t>
        </w:r>
      </w:hyperlink>
      <w:r w:rsidRPr="008D43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СИСТЕМЫ ОБРАЗОВАНИЯ</w:t>
      </w:r>
    </w:p>
    <w:p w:rsidR="00D27E82" w:rsidRDefault="008D430E" w:rsidP="007D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43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«Кардымовский район» Смоленской области</w:t>
      </w:r>
      <w:r w:rsidR="00D27E8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8D430E" w:rsidRPr="008D430E" w:rsidRDefault="00D27E82" w:rsidP="007D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 2015 год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357"/>
      </w:tblGrid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Раздел/подраздел/показатель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 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4A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8D430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4A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8D430E" w:rsidP="004A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8D430E" w:rsidP="004A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8D430E" w:rsidP="004A1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25%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100%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группы компенсирующей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расстройствами аутистического спектра;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группы оздоровительной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туберкулезной интоксикацией;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часто болеющих;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группы комбинированной направленности.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группы компенсирующей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расстройствами аутистического спектра;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группы оздоровительной направленности, в том числе для воспитанников: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туберкулезной интоксикацией;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часто болеющих;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группы комбинированной направленности.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(п. 1.5.4 введен </w:t>
            </w:r>
            <w:hyperlink r:id="rId8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Минобрнауки России от 02.03.2015 N 135)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1.5.5. Удельный вес числа организаций, имеющих в своем составе лекотеку, службу ранней помощи, консультативный пункт, в общем числе дошкольных образовательных организаций.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(п. 1.5.5 введен </w:t>
            </w:r>
            <w:hyperlink r:id="rId9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Минобрнауки России от 02.03.2015 N 135)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9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D4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8D430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46,894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8D430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8D430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4A1F77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A1F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8D430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6,9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8D430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15402F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15402F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3A7274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985589" w:rsidP="00985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10,9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3A7274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3A7274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расстройствами аутистического спектра;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B97A61">
        <w:trPr>
          <w:trHeight w:val="438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(п. 2.5.3 введен </w:t>
            </w:r>
            <w:hyperlink r:id="rId10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Минобрнауки России от 02.03.2015 N 135)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обучение по адаптированным основным общеобразовательным программам: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слуха: глухие, слабослышащие, позднооглохшие;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тяжелыми нарушениями речи;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зрения: слепые, слабовидящие;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умственной отсталостью (интеллектуальными нарушениями);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задержкой психического развития;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нарушениями опорно-двигательного аппарата;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расстройствами аутистического спектра;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 сложными дефектами (множественными нарушениями);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другими ограниченными возможностями здоровья.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(п. 2.5.4 введен </w:t>
            </w:r>
            <w:hyperlink r:id="rId11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Минобрнауки России от 02.03.2015 N 135)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2.5.5. Укомплектованность отдельных общеобразовательных организаций, осуществляющих обучение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учителя-дефектологи;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педагоги-психологи;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учителя-логопеды;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социальные педагоги;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тьюторы.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(п. 2.5.5 введен </w:t>
            </w:r>
            <w:hyperlink r:id="rId12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Минобрнауки России от 02.03.2015 N 135)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2.6.1. Отношение среднего балла единого государственного экзамена (далее - ЕГЭ) (в </w:t>
            </w: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E76B2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2,2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4C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B24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8B243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8B2431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9D0D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8B2431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5915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8B243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4C0A1E" w:rsidP="004C0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4C0A1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4C0A1E" w:rsidP="00591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5915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4C0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</w:t>
            </w:r>
            <w:r w:rsidR="005915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Pr="004C0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2.10.2. Удельный вес числа организаций, имеющих дымовые извещатели,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915B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37,5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II.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Сведения о развитии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 Уровень доступности среднего профессионального образования и численность населения, получающего среднее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3.1.1. Охват молодежи образовательными программами среднего профессионального образования - программами подготовки квалифицированных рабочих, служащих (отношение численности обучающихся по программам подготовки квалифицированных рабочих, служащих к численности населения в возрасте 15 - 17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3.1.2. Охват молодежи образовательными программами среднего профессионального образования - программами подготовки специалистов среднего звена (отношение численности обучающихся по программам подготовки специалистов среднего звена к численности населения в возрасте 15 - 19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3.2.1. Удельный вес численности лиц, освоивших образовательные программы </w:t>
            </w: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среднего профессионального образования - программы подготовки специалистов среднего звена с использованием дистанционных образовательных технологий, электронного обучения, в общей численности выпускников, получивших среднее профессиональное образование по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3.2.2. Удельный вес численности лиц, обучающихся по образовательным программам среднего профессионального образования - программам подготовки квалифицированных рабочих, служащих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3.2.3. Удельный вес численности лиц, обучающихся по образовательным программам среднего профессионального образования - программам подготовки специалистов среднего звена на базе основного общего образования или среднего общего образования,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базе основного общего образования;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базе среднего общего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3.2.4. Удельный вес численности студентов очной формы обучения в общей численности студентов, обучающихся по образовательным программам среднего профессионального образования - программам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3.2.5. Структура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 по формам обучения (удельный вес численности студентов соответствующей формы обучения,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3.2.6. Удельный вес численности лиц, обучающихся на платной основе,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3.3.1. Удельный вес численности лиц, имеющих высшее образование, в общей численности педагогических работников (без внешних совместителей и работающих </w:t>
            </w: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3.3.2. Удельный вес численности лиц, имеющих высшее образование,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3.3.4. Удельный вес численности лиц, имеющих квалификационную категорию, в общей численности педагогических работников (без внешних совместителей и работающих по договорам гражданско-правового характера)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высшую квалификационную категорию;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первую квалификационную категорию.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3.3.5. Численность студентов, обучающихся по образовательным программам среднего профессионального образования, в расчете на 1 работника, замещающего должности преподавателей и (или) мастеров производственного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3.3.6. Отношение среднемесячной заработной платы преподавателей и мастеров производственного обучения государственных и муниципальных образовательных организаций, реализующих образовательные программы среднего профессионального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3.3.7. Удельный вес штатных преподавателей профессиональных образовательных организаций, желающих сменить работу, в общей численности штатных преподавателей профессиональных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3.3.8. Распространенность дополнительной занятости преподавателей профессиональных образовательных организаций (удельный вес штатных преподавателей профессиональных образовательных организаций, имеющих дополнительную работу, в общей численности штатных преподавателей профессиональных образовательных организаций):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организации, реализующие исключительно программы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организации, реализующие программы подготовки специалистов среднего звена.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 Обеспеченность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3.4.4. Число персональных компьютеров, используемых в учебных целях, в расчете на 100 студентов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3.4.5. Удельный вес числа организаций, подключенных к Интернету со скоростью передачи данных 2 Мбит/сек. и выше,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3.4.6. Площадь учебно-лабораторных зданий профессиональных образовательных организаций в расчете на одного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организации, реализующие программы среднего профессионального образования - исключительно программы подготовки </w:t>
            </w: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квадратный метр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профессиональные образовательные организации, реализующие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 Условия получения среднего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3.5.2. Удельный вес численности студентов с ограниченными возможностями здоровья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программы подготовки специалистов среднего звена.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3.5.3. Удельный вес численности студентов-инвалидов в общей численности студентов, обучающихся по образовательным программам среднего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среднего профессионального образования - программам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3.6.2. Уровень безработицы выпускников, завершивших обучение по образовательным программам среднего профессионального образования в течение трех лет, предшествовавших отчетному периоду: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программы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программы подготовки специалистов среднего звена.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3.7.1. Темп роста числа образовательных организаций, реализующих: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организации высшего образования, имеющие в своем составе структурные подразделения, реализующие программы подготовки квалифицированных рабочих, служащих.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высшего образования, имеющие в своем составе структурные подразделения, реализующие программы подготовки специалистов среднего звена.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3.8.1.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квалифицированных рабочих, служащих: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профессиональные образовательные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3.8.2. Удельный вес финансовых средств от приносящей доход деятельности в общем объеме финансовых средств, полученных образовательными организациями от реализации образовательных программ среднего профессионального образования - программ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профессиональные образовательные организации;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организации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3.8.3. Объем финансовых средств, поступивших в профессиональные образовательные организации, в расчете на 1 студента: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исключительно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рублей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профессиональные образовательные организации, реализующие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рублей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3.9.1. Удельный вес числа организаций, имеющих филиалы, реализующие образовательные программы среднего профессионального образования - программы подготовки специалистов среднего звена, в общем числе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3.10. Создание безопасных условий при организации образовательного процесса в </w:t>
            </w: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организациях, осуществляющих образовательную деятельность в части реализации образовательных программ среднего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3.10.1. Удельный вес площади зданий, оборудованной охранно-пожарной сигнализацией, в общей площади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3.10.2. Удельный вес числа организаций, здания которых требуют капитального ремонта,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3.10.3. Удельный вес числа организаций, здания которых находятся в аварийном состоянии, в общем числе профессиональных образовательных организаций, реализующих образовательные программы среднего профессионального образования - исключительно программы подготовки квалифицированных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3.10.4. Удельный вес площади учебно-лабораторных зданий, находящейся в аварийном состоянии,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3.10.5. Удельный вес площади учебно-лабораторных зданий, требующей капитального ремонта, в общей площади учебно-лабораторных зданий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3.10.6. Удельный вес площади общежитий, находящейся в аварийном состоянии,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3.10.7. Удельный вес площади общежитий, требующей капитального ремонта, в общей площади общежитий профессиональных образовательных организаций, реализующих образовательные программы среднего профессионального образования - программы подготовки специалистов среднего звена.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Сведения о развитии высшего образования </w:t>
            </w:r>
            <w:hyperlink w:anchor="Par974" w:tooltip="&lt;***&gt; По разделу также осуществляется сбор данных в соответствии с показателями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 Уровень доступности высшего образования и численность населения, получающего высшее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4.1.1. Охват молодежи образовательными программами высшего образования (отношение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к численности населения в возрасте 17 - 25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4.1.2. Удельный вес численности студентов, обучающихся в ведущих классических университетах Российской Федерации, федеральных университетах и национальных исследовательских университетах, в общей численности студентов, обучающихся по образовательным программам высшего образования - программам бакалавриата, </w:t>
            </w: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4.2. Содержание образовательной деятельности и организация образовательного процесса по образовательным программам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4.2.1. Структура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 по формам обучения (удельный вес численности студентов соответствующей формы обучения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очно-заочная форма обучения;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заочная форма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4.2.2. Удельный вес численности лиц, обучающихся на платной основе,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4.2.3. Удельный вес численности лиц, обучающихся с применением дистанционных образовательных технологий, электронного обучения, в общей численности студентов, обучающихся по образовательным программам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бакалавриата;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специалитета;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доктора наук;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кандидата наук.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4.3.2. Удельный вес численности лиц в возрасте до 30 лет,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4.3.3. Соотношение численности штатного профессорско-преподавательского состава и профессорско-преподавательского состава, работающего на условиях внешнего совместительства, организаций, осуществляющих образовательную деятельность по реализации образовательных программ высшего образования (на 100 работников </w:t>
            </w: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штатного состава приходится внешних совместителей).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4.3.4. Численность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магистратуры, в расчете на одного работника профессорско-преподавательского состава.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4.3.5. Отношение среднемесячной заработной платы профессорско-преподавательского состава государственных и муниципальных образовательных организаций высшего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4.3.6. Удельный вес штатных преподавателей образовательных организаций высшего образования, желающих сменить работу, в общей численности штатных преподавателей образовательных организаций высшего образования.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4.3.7. Распространенность дополнительной занятости преподавателей образовательных организаций высшего образования (удельный вес штатных преподавателей образовательных организаций высшего образования, имеющих дополнительную работу, в общей численности штатных преподавателей образовательных организаций высшего образования).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4.4.1. Обеспеченность студентов образовательных организаций высшего образования общежитиями (удельный вес студентов, проживающих в общежитиях, в общей численности студентов, нуждающихся в общежитиях).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4.4.2. Обеспеченность студентов образовательных организаций высшего образования сетью общественного питания.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4.4.3. Число персональных компьютеров, используемых в учебных целях, в расчете на 100 студентов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4.4.4. Удельный вес числа организаций, подключенных к Интернету со скоростью передачи данных 2 Мбит/сек. и выше, в общем числе образовательных организаций высшего образования, подключенных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4.4.5. Площадь учебно-лабораторных зданий образовательных организаций высшего образования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квадратный метр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 Условия получения высшего профессионального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4.5.1. Удельный вес числа организаций, обеспечивающих доступность обучения и проживания лиц с ограниченными возможностями здоровья и инвалидов, в общем числе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4.5.2. Удельный вес численности студентов-инвалидов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4.6. Учебные и внеучебные достижения обучающихся лиц и профессиональные достижения выпускников организаций, реализующих программы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4.6.1. Удельный вес численности студентов очной формы обучения, получающих стипендии, в общей численности студентов очной формы обучения, обучающихся по образовательным программам высшего образования - программам бакалавриата, программам специалитета, программам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4.6.2. Уровень безработицы выпускников, завершивших обучение по образовательным программам высшего образования - программам бакалавриата, программам специалитета, программам магистратуры в течение трех лет, предшествовавших отчетному периоду.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4.7.1. Удельный вес финансовых средств от приносящей доход деятельности в общем объеме финансовых средств, полученных образовательными организациями высшего образования от реализации образовательных программ высшего образования - программ бакалавриата, программ специалитета, программ магистратуры.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4.7.2. Объем финансовых средств, поступивших в образовательные организации высшего образования, в расчете на одного студента.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рублей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4.8.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4.8.1. Удельный вес числа организаций, имеющих филиалы, реализующие образовательные программы высшего образования - программы бакалавриата, программы специалитета, программы магистратуры, в общем числе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4.9.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4.9.1. Удельный вес финансовых средств, полученных от научной деятельности, в общем объеме финансовых средств образовательных организаций высшего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4.9.2. Объем финансовых средств, полученных от научной деятельности, в расчете на 1 научно-педагогического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рублей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4.9.3. Распространенность участия в исследованиях и разработках преподавателей организаций высшего образования (оценка удельного веса штатных преподавателей, занимающихся научной работой, в общей численности штатных преподавателей образовательных организаций высшего образования).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4.9.4. Распространенность участия в научной работе 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 (оценка удельного веса лиц, занимающихся научной работой в общей численности студентов, обучающихся по образовательным программам высшего образования - программам бакалавриата и программам специалитета на 4 курсе и старше, по программам магистратуры).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4.10.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4.10.1. Удельный вес площади зданий, оборудованной охранно-пожарной сигнализацией,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4.10.2. Удельный вес площади зданий, находящейся в аварийном состоянии,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4.10.3. Удельный вес площади зданий, требующей капитального ремонта, в общей площади зданий образовательных организаций высшего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учебно-лабораторные здания;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общежития.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915B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5.2.2. Удельный вес численности детей с ограниченными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(п. 5.2.2 введен </w:t>
            </w:r>
            <w:hyperlink r:id="rId13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Минобрнауки России от 02.03.2015 N 135)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5.2.3. 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0A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9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(п. 5.2.3 введен </w:t>
            </w:r>
            <w:hyperlink r:id="rId14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03.20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Приказом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Минобрнауки России от 02.03.2015 N 135)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915B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B97A61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0,92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имеющих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6C41D8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9,836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5.8. Создание безопасных условий при организации образовательного процесса в </w:t>
            </w: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5.8.2. Удельный вес числа организаций, имеющих дымовые извещатели,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6C41D8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5.9. Учебные и внеучебные достижения лиц, обучающихся по программам дополнительного образования детей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приобретение актуальных знаний, умений, практических навыков обучающимися;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6C41D8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выявление и развитие таланта и способностей обучающихся;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6C41D8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профессиональная ориентация, освоение значимых для профессиональной деятельности навыков обучающимися;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524893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улучшение знаний в рамках школьной программы обучающимися.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6C41D8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Сведения о развитии 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 Численность населения, обучающегося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6.1.1. Охват населения программами дополнительного профессионального образования (удельный вес численности занятого населения в возрасте 25 - 64 лет, прошедшего повышение квалификации и (или) профессиональную переподготовку, в общей численности занятого в экономике населения данной возрастной группы).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6.1.2. Охват занятых в организациях реального сектора экономики программами профессиональной переподготовки, повышения квалификации.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6.1.3. Удельный вес численности работников организаций, получивших дополнительное профессиональное образование,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6.2. Содержание образовательной деятельности и организация образовательного процесса по дополнительным профессиональным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6.2.1. Удельный вес численности лиц, получивших дополнительное профессиональное образование с использованием дистанционных образовательных технологий, в общей численности работников организаций, получивших дополнительное профессиональное образование.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6.3. Кадровое обеспечение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6.3.1. Удельный вес численности лиц, имеющих ученую степень, в общей численности профессорско-преподавательского состава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доктора наук;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кандидата наук.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6.4. Материально-техническое и информационное обеспечение профессиональных организаций, осуществляющих образовательную деятельность в части реализации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 дополнительного профессионального образования.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6.4.2. Число персональных компьютеров, используемых в учебных целях, в расчете на 100 слушателей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имеющих доступ к Интернету.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6.5.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6.5.1. Темп роста числа организаций, осуществляющих образовательную деятельность по реализации дополнительных профессиональных программ: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дополнительного профессионального образования;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высшего образования.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6.6. Условия освоения дополнительных профессиональных программ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6.6.1. 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программам.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6.7. Научная деятельность организаций, осуществляющих образовательную деятельность, связанная с реализацией 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6.7.1. Удельный вес финансовых средств, полученных от научной деятельности, в общем объеме финансовых средств организаций дополнительного профессионального образования.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</w:t>
            </w: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дополнительных профессиональных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6.8.1. Удельный вес площади зданий, требующей капитального ремонта, в общей площади зданий организаций дополнительного профессионального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учебно-лабораторные здания;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общежития.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6.9. Профессиональные достижения выпускников организаций, реализующих программы дополнительного профессионального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6.9.1. Оценка отношения среднемесячной заработной платы лиц, прошедших обучение по дополнительным профессиональным программам в течение последних 3 лет, и лиц, не обучавшихся по дополнительным образовательным программам в течение последних 3 лет.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(&lt;****&gt;)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IV. Профессиональное обучение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Сведения о развитии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7.1.1. Численность лиц, прошедших обучение по образовательным программам профессионального обучения (в профессиональных образовательных организациях, реализующих образовательные программы среднего профессионального образования - программы подготовки квалифицированных рабочих, служащих).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7.1.2. Численность работников организаций, прошедших профессиональное обучение: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подготовка по профессиям рабочих, должностям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переподготовка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квалификации рабочих, служащих.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тысяча человек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7.1.3. Удельный вес численности работников организаций, прошедших профессиональное обучение, в общей численности штатных работников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 Содержание образовательной деятельности и организация образовательного процесса по основным программам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7.2.1. Удельный вес численности лиц, прошедших обучение по образовательным программам профессионального обучения по месту своей работы, в общей численности работников организаций, прошедших обучение по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 Кадровое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7.3.1. Удельный вес численности лиц, имеющих высшее образование, в общей </w:t>
            </w: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численности преподавателей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7.4.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7.4.1. Удельный вес стоимости дорогостоящих машин и оборудования (стоимостью свыше 1 млн. рублей за единицу) в общей стоимости машин и оборудования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7.5. Условия профессионального обучения лиц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7.5.1. Удельный вес численности лиц с ограниченными возможностями здоровья и инвалидов в общей численности работников организаций, прошедших обучение по дополнительным профессиональным программам и образовательным программам профессионального обучения.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7.6. Трудоустройство (изменение условий профессиональной деятельности) выпускников организаций, осуществляющих образовательную деятельность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7.6.1. Удельный вес лиц, трудоустроившихся в течение 1 года после окончания обучения по полученной профессии на рабочие места, требующие высокого уровня квалификации, в общей численности лиц, обученных по образовательным программам профессионального обучения.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7.7.1. Число организаций, осуществляющих образовательную деятельность по образовательным программам профессионального обучения, в том числе: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общеобразовательные организации;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профессиональные образовательные организации;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образовательные организации высшего образования;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дополнительного образования;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организации дополнительного профессионального образования;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учебные центры профессиональной квалификации.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7.8.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7.8.1. Структура финансовых средств, поступивших в организации, осуществляющие образовательную деятельность по реализации образовательных программ профессионального обучения: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бюджетные ассигнования;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(&lt;****&gt;)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финансовые средства от приносящей доход деятельности.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(&lt;****&gt;)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7.9. Сведения о представителях работодателей, участвующих в учебном процессе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7.9.1. Удельный вес представителей работодателей, участвующих в учебном процессе, в общей численности преподавателей и мастеров производственного обучения организаций, осуществляющих образовательную деятельность по реализации образовательных программ профессионального обучения.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5" w:tooltip="&lt;****&gt; Сбор данных начинается с 2016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(&lt;****&gt;)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V. Дополнительная информация о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Сведения об интеграции образования и науки, а также образования и сферы труда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 Интеграция образования и науки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8.1.1. Удельный вес сектора организаций высшего образования во внутренних затратах на исследования и разработки.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8.2. Участие организаций различных отраслей экономики в обеспечении и осуществлении образовательной деятельности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8.2.1. Оценка представителями организаций реального сектора экономики распространенности их сотрудничества с образовательными организациями, реализующими профессиональные образовательные программы (оценка удельного веса организаций реального сектора экономики, сотрудничавших с организациями, реализующими профессиональные образовательные программы, в общем числе организаций реального сектора экономики):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исключительно профессиональной подготовки квалифицированных рабочих, служащих;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профессиональной подготовки специалистов среднего звена;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бакалавриата, подготовки специалистов, магистратуры.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Сведения об интеграции российского образования с мировым образовательным пространством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 Удельный вес численности иностранных студентов в общей численности студентов, обучающихся по образовательным программам среднего профессионального образования - программам подготовки специалистов среднего звена: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 Удельный вес численности иностранных студентов в общей численности студентов, обучающихся по образовательным программам высшего образования - программам бакалавриата, программам специалитета, программам магистратуры: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граждане СНГ.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10.1. Оценка деятельности системы образования гражданами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10.1.2. Индекс удовлетворенности работодателей качеством подготовки в образовательных организациях профессионального образования.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международное исследование PIRLS.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исследование TIMSS: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 (4 класс);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математика (8 класс);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естествознание (4 класс);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естествознание (8 класс).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международное исследование PISA: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читательская грамотность;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математическая грамотность;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естественнонаучная грамотность.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численности обучающихся на платной основе.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10.4. Развитие региональных систем оценки качества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11.1. Социально-демографические характеристики и социальная интеграция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программы высшего образования - программы бакалавриата;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программы высшего образования - программы подготовки специалитета;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(&lt;**&gt;)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11.3. Образование и занятость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11.3.1. Оценка удельного веса лиц, совмещающих учебу и работу, в общей численности студентов старших курсов образовательных организаций высшего образования.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5C8E" w:rsidRPr="007D5C8E" w:rsidTr="007D5C8E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11.4.1. 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</w:t>
            </w:r>
            <w:hyperlink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hyperlink w:anchor="Par973" w:tooltip="&lt;**&gt; Сбор данных начинается с 2015 года." w:history="1">
              <w:r w:rsidRPr="007D5C8E">
                <w:rPr>
                  <w:rFonts w:ascii="Arial" w:eastAsia="Times New Roman" w:hAnsi="Arial" w:cs="Arial"/>
                  <w:color w:val="0000FF"/>
                  <w:sz w:val="20"/>
                  <w:szCs w:val="20"/>
                  <w:lang w:eastAsia="ru-RU"/>
                </w:rPr>
                <w:t>(&lt;**&gt;)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8E" w:rsidRPr="007D5C8E" w:rsidRDefault="007D5C8E" w:rsidP="007D5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D5C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</w:t>
            </w:r>
          </w:p>
        </w:tc>
      </w:tr>
    </w:tbl>
    <w:p w:rsidR="007D5C8E" w:rsidRPr="007D5C8E" w:rsidRDefault="007D5C8E" w:rsidP="007D5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7D5C8E" w:rsidRPr="007D5C8E" w:rsidRDefault="007D5C8E" w:rsidP="007D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D5C8E">
        <w:rPr>
          <w:rFonts w:ascii="Arial" w:eastAsia="Times New Roman" w:hAnsi="Arial" w:cs="Arial"/>
          <w:sz w:val="20"/>
          <w:szCs w:val="20"/>
          <w:lang w:eastAsia="ru-RU"/>
        </w:rPr>
        <w:t>--------------------------------</w:t>
      </w:r>
    </w:p>
    <w:p w:rsidR="007D5C8E" w:rsidRPr="007D5C8E" w:rsidRDefault="007D5C8E" w:rsidP="007D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1" w:name="Par972"/>
      <w:bookmarkEnd w:id="1"/>
      <w:r w:rsidRPr="007D5C8E">
        <w:rPr>
          <w:rFonts w:ascii="Arial" w:eastAsia="Times New Roman" w:hAnsi="Arial" w:cs="Arial"/>
          <w:sz w:val="20"/>
          <w:szCs w:val="20"/>
          <w:lang w:eastAsia="ru-RU"/>
        </w:rPr>
        <w:t>&lt;*&gt; Сбор данных осуществляется в целом по Российской Федерации без детализации по субъектам Российской Федерации.</w:t>
      </w:r>
    </w:p>
    <w:p w:rsidR="007D5C8E" w:rsidRPr="007D5C8E" w:rsidRDefault="007D5C8E" w:rsidP="007D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2" w:name="Par973"/>
      <w:bookmarkEnd w:id="2"/>
      <w:r w:rsidRPr="007D5C8E">
        <w:rPr>
          <w:rFonts w:ascii="Arial" w:eastAsia="Times New Roman" w:hAnsi="Arial" w:cs="Arial"/>
          <w:sz w:val="20"/>
          <w:szCs w:val="20"/>
          <w:lang w:eastAsia="ru-RU"/>
        </w:rPr>
        <w:t>&lt;**&gt; Сбор данных начинается с 2015 года.</w:t>
      </w:r>
    </w:p>
    <w:p w:rsidR="007D5C8E" w:rsidRPr="007D5C8E" w:rsidRDefault="007D5C8E" w:rsidP="007D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Par974"/>
      <w:bookmarkEnd w:id="3"/>
      <w:r w:rsidRPr="007D5C8E">
        <w:rPr>
          <w:rFonts w:ascii="Arial" w:eastAsia="Times New Roman" w:hAnsi="Arial" w:cs="Arial"/>
          <w:sz w:val="20"/>
          <w:szCs w:val="20"/>
          <w:lang w:eastAsia="ru-RU"/>
        </w:rPr>
        <w:t xml:space="preserve">&lt;***&gt; По разделу также осуществляется сбор данных в соответствии с </w:t>
      </w:r>
      <w:hyperlink r:id="rId15" w:tooltip="Приказ Минобрнауки России от 10.12.2013 N 1324 &quot;Об утверждении показателей деятельности образовательной организации, подлежащей самообследованию&quot; (Зарегистрировано в Минюсте России 28.01.2014 N 31135){КонсультантПлюс}" w:history="1">
        <w:r w:rsidRPr="007D5C8E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показателями</w:t>
        </w:r>
      </w:hyperlink>
      <w:r w:rsidRPr="007D5C8E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деятельности образовательной организации высшего образования, подлежащей самообследованию, утвержденными приказом Министерства образования и науки Российской Федерации от 10 декабря 2013 г. N 1324 (зарегистрирован Министерством юстиции Российской Федерации 28 января 2014 г., регистрационный N 31135).</w:t>
      </w:r>
    </w:p>
    <w:p w:rsidR="007D5C8E" w:rsidRPr="007D5C8E" w:rsidRDefault="007D5C8E" w:rsidP="007D5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4" w:name="Par975"/>
      <w:bookmarkEnd w:id="4"/>
      <w:r w:rsidRPr="007D5C8E">
        <w:rPr>
          <w:rFonts w:ascii="Arial" w:eastAsia="Times New Roman" w:hAnsi="Arial" w:cs="Arial"/>
          <w:sz w:val="20"/>
          <w:szCs w:val="20"/>
          <w:lang w:eastAsia="ru-RU"/>
        </w:rPr>
        <w:t>&lt;****&gt; Сбор данных начинается с 2016 года.</w:t>
      </w:r>
    </w:p>
    <w:p w:rsidR="00AE4860" w:rsidRDefault="00AE4860"/>
    <w:sectPr w:rsidR="00AE4860">
      <w:head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1F" w:rsidRDefault="009C4D1F" w:rsidP="007D5C8E">
      <w:pPr>
        <w:spacing w:after="0" w:line="240" w:lineRule="auto"/>
      </w:pPr>
      <w:r>
        <w:separator/>
      </w:r>
    </w:p>
  </w:endnote>
  <w:endnote w:type="continuationSeparator" w:id="0">
    <w:p w:rsidR="009C4D1F" w:rsidRDefault="009C4D1F" w:rsidP="007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1F" w:rsidRDefault="009C4D1F" w:rsidP="007D5C8E">
      <w:pPr>
        <w:spacing w:after="0" w:line="240" w:lineRule="auto"/>
      </w:pPr>
      <w:r>
        <w:separator/>
      </w:r>
    </w:p>
  </w:footnote>
  <w:footnote w:type="continuationSeparator" w:id="0">
    <w:p w:rsidR="009C4D1F" w:rsidRDefault="009C4D1F" w:rsidP="007D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A727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7274" w:rsidRDefault="003A727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15.01.2014 N 14</w:t>
          </w:r>
          <w:r>
            <w:rPr>
              <w:sz w:val="16"/>
              <w:szCs w:val="16"/>
            </w:rPr>
            <w:br/>
            <w:t>(ред. от 02.03.2015)</w:t>
          </w:r>
          <w:r>
            <w:rPr>
              <w:sz w:val="16"/>
              <w:szCs w:val="16"/>
            </w:rPr>
            <w:br/>
            <w:t>"Об утверждении показателей мониторинга системы образо...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7274" w:rsidRDefault="003A7274">
          <w:pPr>
            <w:pStyle w:val="ConsPlusNormal"/>
            <w:jc w:val="center"/>
            <w:rPr>
              <w:sz w:val="24"/>
              <w:szCs w:val="24"/>
            </w:rPr>
          </w:pPr>
        </w:p>
        <w:p w:rsidR="003A7274" w:rsidRDefault="003A727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A7274" w:rsidRDefault="003A7274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3A7274" w:rsidRDefault="003A727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A7274" w:rsidRDefault="003A727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8E"/>
    <w:rsid w:val="0015402F"/>
    <w:rsid w:val="002C3F52"/>
    <w:rsid w:val="003053A8"/>
    <w:rsid w:val="00316E44"/>
    <w:rsid w:val="003A7274"/>
    <w:rsid w:val="00415C4E"/>
    <w:rsid w:val="004850FA"/>
    <w:rsid w:val="004A1F77"/>
    <w:rsid w:val="004C0A1E"/>
    <w:rsid w:val="00524893"/>
    <w:rsid w:val="00535D1A"/>
    <w:rsid w:val="005915BE"/>
    <w:rsid w:val="006C41D8"/>
    <w:rsid w:val="00702D01"/>
    <w:rsid w:val="0075004C"/>
    <w:rsid w:val="007D5C8E"/>
    <w:rsid w:val="00841BB4"/>
    <w:rsid w:val="00845C94"/>
    <w:rsid w:val="008B2431"/>
    <w:rsid w:val="008D430E"/>
    <w:rsid w:val="00985589"/>
    <w:rsid w:val="009C4D1F"/>
    <w:rsid w:val="009D0D0F"/>
    <w:rsid w:val="00A2416E"/>
    <w:rsid w:val="00A41A10"/>
    <w:rsid w:val="00AE4860"/>
    <w:rsid w:val="00B20ACA"/>
    <w:rsid w:val="00B97A61"/>
    <w:rsid w:val="00D27E82"/>
    <w:rsid w:val="00E76B2E"/>
    <w:rsid w:val="00FA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C8E"/>
  </w:style>
  <w:style w:type="paragraph" w:customStyle="1" w:styleId="ConsPlusNormal">
    <w:name w:val="ConsPlusNormal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7D5C8E"/>
    <w:pPr>
      <w:tabs>
        <w:tab w:val="center" w:pos="4677"/>
        <w:tab w:val="right" w:pos="9355"/>
      </w:tabs>
      <w:spacing w:after="160" w:line="259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0"/>
    <w:uiPriority w:val="99"/>
    <w:locked/>
    <w:rsid w:val="007D5C8E"/>
    <w:rPr>
      <w:rFonts w:cs="Times New Roman"/>
    </w:rPr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7D5C8E"/>
    <w:pPr>
      <w:tabs>
        <w:tab w:val="center" w:pos="4677"/>
        <w:tab w:val="right" w:pos="9355"/>
      </w:tabs>
      <w:spacing w:after="160" w:line="259" w:lineRule="auto"/>
    </w:pPr>
    <w:rPr>
      <w:rFonts w:cs="Times New Roman"/>
    </w:rPr>
  </w:style>
  <w:style w:type="character" w:customStyle="1" w:styleId="a6">
    <w:name w:val="Нижний колонтитул Знак"/>
    <w:basedOn w:val="a0"/>
    <w:link w:val="11"/>
    <w:uiPriority w:val="99"/>
    <w:locked/>
    <w:rsid w:val="007D5C8E"/>
    <w:rPr>
      <w:rFonts w:cs="Times New Roman"/>
    </w:rPr>
  </w:style>
  <w:style w:type="paragraph" w:styleId="a3">
    <w:name w:val="header"/>
    <w:basedOn w:val="a"/>
    <w:link w:val="12"/>
    <w:uiPriority w:val="99"/>
    <w:unhideWhenUsed/>
    <w:rsid w:val="007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rsid w:val="007D5C8E"/>
  </w:style>
  <w:style w:type="paragraph" w:styleId="a5">
    <w:name w:val="footer"/>
    <w:basedOn w:val="a"/>
    <w:link w:val="13"/>
    <w:uiPriority w:val="99"/>
    <w:unhideWhenUsed/>
    <w:rsid w:val="007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5"/>
    <w:uiPriority w:val="99"/>
    <w:rsid w:val="007D5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C8E"/>
  </w:style>
  <w:style w:type="paragraph" w:customStyle="1" w:styleId="ConsPlusNormal">
    <w:name w:val="ConsPlusNormal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7D5C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7D5C8E"/>
    <w:pPr>
      <w:tabs>
        <w:tab w:val="center" w:pos="4677"/>
        <w:tab w:val="right" w:pos="9355"/>
      </w:tabs>
      <w:spacing w:after="160" w:line="259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10"/>
    <w:uiPriority w:val="99"/>
    <w:locked/>
    <w:rsid w:val="007D5C8E"/>
    <w:rPr>
      <w:rFonts w:cs="Times New Roman"/>
    </w:rPr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7D5C8E"/>
    <w:pPr>
      <w:tabs>
        <w:tab w:val="center" w:pos="4677"/>
        <w:tab w:val="right" w:pos="9355"/>
      </w:tabs>
      <w:spacing w:after="160" w:line="259" w:lineRule="auto"/>
    </w:pPr>
    <w:rPr>
      <w:rFonts w:cs="Times New Roman"/>
    </w:rPr>
  </w:style>
  <w:style w:type="character" w:customStyle="1" w:styleId="a6">
    <w:name w:val="Нижний колонтитул Знак"/>
    <w:basedOn w:val="a0"/>
    <w:link w:val="11"/>
    <w:uiPriority w:val="99"/>
    <w:locked/>
    <w:rsid w:val="007D5C8E"/>
    <w:rPr>
      <w:rFonts w:cs="Times New Roman"/>
    </w:rPr>
  </w:style>
  <w:style w:type="paragraph" w:styleId="a3">
    <w:name w:val="header"/>
    <w:basedOn w:val="a"/>
    <w:link w:val="12"/>
    <w:uiPriority w:val="99"/>
    <w:unhideWhenUsed/>
    <w:rsid w:val="007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3"/>
    <w:uiPriority w:val="99"/>
    <w:rsid w:val="007D5C8E"/>
  </w:style>
  <w:style w:type="paragraph" w:styleId="a5">
    <w:name w:val="footer"/>
    <w:basedOn w:val="a"/>
    <w:link w:val="13"/>
    <w:uiPriority w:val="99"/>
    <w:unhideWhenUsed/>
    <w:rsid w:val="007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5"/>
    <w:uiPriority w:val="99"/>
    <w:rsid w:val="007D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0AB12F197CF254492C30B30118F028D20639911CB92A7FFCA3C7106E5A8D6452B7AF15D9BF006FO1w0H" TargetMode="External"/><Relationship Id="rId13" Type="http://schemas.openxmlformats.org/officeDocument/2006/relationships/hyperlink" Target="consultantplus://offline/ref=530AB12F197CF254492C30B30118F028D20639911CB92A7FFCA3C7106E5A8D6452B7AF15D9BF0168O1w6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0AB12F197CF254492C30B30118F028D2093C9819BF2A7FFCA3C7106E5A8D6452B7AF15D9BE0369O1w5H" TargetMode="External"/><Relationship Id="rId12" Type="http://schemas.openxmlformats.org/officeDocument/2006/relationships/hyperlink" Target="consultantplus://offline/ref=530AB12F197CF254492C30B30118F028D20639911CB92A7FFCA3C7106E5A8D6452B7AF15D9BF016AO1wC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30AB12F197CF254492C30B30118F028D20639911CB92A7FFCA3C7106E5A8D6452B7AF15D9BF0062O1wD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0AB12F197CF254492C30B30118F028D20436941EBC2A7FFCA3C7106E5A8D6452B7AF15D9BF0469O1w5H" TargetMode="External"/><Relationship Id="rId10" Type="http://schemas.openxmlformats.org/officeDocument/2006/relationships/hyperlink" Target="consultantplus://offline/ref=530AB12F197CF254492C30B30118F028D20639911CB92A7FFCA3C7106E5A8D6452B7AF15D9BF006CO1w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0AB12F197CF254492C30B30118F028D20639911CB92A7FFCA3C7106E5A8D6452B7AF15D9BF006CO1w1H" TargetMode="External"/><Relationship Id="rId14" Type="http://schemas.openxmlformats.org/officeDocument/2006/relationships/hyperlink" Target="consultantplus://offline/ref=530AB12F197CF254492C30B30118F028D20639911CB92A7FFCA3C7106E5A8D6452B7AF15D9BF0168O1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26</Pages>
  <Words>12070</Words>
  <Characters>68799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admin_roo</cp:lastModifiedBy>
  <cp:revision>7</cp:revision>
  <dcterms:created xsi:type="dcterms:W3CDTF">2015-10-27T05:47:00Z</dcterms:created>
  <dcterms:modified xsi:type="dcterms:W3CDTF">2016-04-28T13:14:00Z</dcterms:modified>
</cp:coreProperties>
</file>